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1B" w:rsidRPr="00206816" w:rsidRDefault="00093256" w:rsidP="00F4691B">
      <w:pPr>
        <w:spacing w:after="0" w:line="240" w:lineRule="auto"/>
        <w:ind w:right="1124"/>
        <w:contextualSpacing/>
        <w:rPr>
          <w:rFonts w:ascii="Calibri"/>
          <w:color w:val="231F20"/>
          <w:sz w:val="18"/>
        </w:rPr>
      </w:pPr>
      <w:r>
        <w:rPr>
          <w:rFonts w:ascii="Calibri"/>
          <w:color w:val="0364A3"/>
          <w:w w:val="105"/>
          <w:sz w:val="52"/>
        </w:rPr>
        <w:t>COVID-19</w:t>
      </w:r>
      <w:r w:rsidR="00BD367F">
        <w:rPr>
          <w:rFonts w:ascii="Calibri"/>
          <w:color w:val="0364A3"/>
          <w:w w:val="105"/>
          <w:sz w:val="52"/>
        </w:rPr>
        <w:t xml:space="preserve"> Convalescent Plasma</w:t>
      </w:r>
      <w:r w:rsidR="00F4691B">
        <w:rPr>
          <w:rFonts w:ascii="Calibri"/>
          <w:color w:val="0364A3"/>
          <w:w w:val="105"/>
          <w:sz w:val="52"/>
        </w:rPr>
        <w:t xml:space="preserve"> </w:t>
      </w:r>
      <w:r w:rsidR="00BD367F">
        <w:rPr>
          <w:rFonts w:ascii="Calibri"/>
          <w:color w:val="0364A3"/>
          <w:w w:val="105"/>
          <w:sz w:val="52"/>
        </w:rPr>
        <w:t>Study</w:t>
      </w:r>
    </w:p>
    <w:p w:rsidR="00F4691B" w:rsidRPr="00810AC9" w:rsidRDefault="00F4691B" w:rsidP="00F4691B">
      <w:pPr>
        <w:spacing w:after="0" w:line="240" w:lineRule="auto"/>
        <w:ind w:right="1124"/>
        <w:contextualSpacing/>
        <w:rPr>
          <w:rFonts w:ascii="Calibri" w:eastAsia="Calibri" w:hAnsi="Calibri" w:cs="Calibri"/>
        </w:rPr>
      </w:pPr>
      <w:r w:rsidRPr="00810AC9">
        <w:rPr>
          <w:rFonts w:ascii="Calibri"/>
          <w:color w:val="231F20"/>
        </w:rPr>
        <w:t xml:space="preserve">University of California, Irvine </w:t>
      </w:r>
      <w:r w:rsidRPr="00810AC9">
        <w:rPr>
          <w:rFonts w:ascii="Calibri"/>
          <w:color w:val="0364A3"/>
          <w:w w:val="95"/>
        </w:rPr>
        <w:t xml:space="preserve">| </w:t>
      </w:r>
      <w:r w:rsidRPr="00810AC9">
        <w:rPr>
          <w:rFonts w:ascii="Calibri"/>
          <w:color w:val="231F20"/>
        </w:rPr>
        <w:t xml:space="preserve">UCLA-UCI Alpha Stem Cell Clinic </w:t>
      </w:r>
    </w:p>
    <w:p w:rsidR="00F4691B" w:rsidRPr="00206816" w:rsidRDefault="00F4691B" w:rsidP="00F4691B">
      <w:pPr>
        <w:spacing w:after="0" w:line="240" w:lineRule="auto"/>
        <w:contextualSpacing/>
        <w:rPr>
          <w:b/>
          <w:color w:val="0364A3"/>
          <w:sz w:val="18"/>
        </w:rPr>
      </w:pPr>
    </w:p>
    <w:p w:rsidR="00F4691B" w:rsidRPr="000E0EDD" w:rsidRDefault="00F4691B" w:rsidP="00F4691B">
      <w:pPr>
        <w:tabs>
          <w:tab w:val="left" w:pos="3960"/>
        </w:tabs>
        <w:rPr>
          <w:rFonts w:ascii="Arial" w:hAnsi="Arial" w:cs="Arial"/>
          <w:b/>
          <w:i/>
        </w:rPr>
      </w:pPr>
      <w:r w:rsidRPr="00FD1684">
        <w:rPr>
          <w:b/>
          <w:color w:val="0364A3"/>
          <w:sz w:val="24"/>
        </w:rPr>
        <w:t>Study Title:</w:t>
      </w:r>
      <w:r w:rsidRPr="007700AB">
        <w:rPr>
          <w:color w:val="0364A3"/>
          <w:sz w:val="24"/>
        </w:rPr>
        <w:t xml:space="preserve"> </w:t>
      </w:r>
      <w:r w:rsidR="00BD367F" w:rsidRPr="00BD367F">
        <w:rPr>
          <w:rFonts w:cs="Arial"/>
          <w:color w:val="5B9BD5" w:themeColor="accent1"/>
          <w:sz w:val="24"/>
          <w:szCs w:val="24"/>
        </w:rPr>
        <w:t>Evaluation of Coronavirus Disease 19 (COVID-19) Convalescent Plasma</w:t>
      </w:r>
    </w:p>
    <w:p w:rsidR="00F4691B" w:rsidRDefault="00F4691B" w:rsidP="00F4691B">
      <w:pPr>
        <w:spacing w:after="0" w:line="240" w:lineRule="auto"/>
        <w:contextualSpacing/>
        <w:jc w:val="both"/>
        <w:rPr>
          <w:color w:val="5B9BD5" w:themeColor="accent1"/>
          <w:w w:val="105"/>
          <w:sz w:val="24"/>
          <w:szCs w:val="24"/>
        </w:rPr>
      </w:pPr>
      <w:r w:rsidRPr="00FD1684">
        <w:rPr>
          <w:b/>
          <w:color w:val="0364A3"/>
          <w:w w:val="105"/>
          <w:sz w:val="24"/>
          <w:szCs w:val="24"/>
        </w:rPr>
        <w:t>Lead Investigator</w:t>
      </w:r>
      <w:r w:rsidRPr="00FD1684">
        <w:rPr>
          <w:b/>
          <w:color w:val="1F4E79" w:themeColor="accent1" w:themeShade="80"/>
          <w:w w:val="105"/>
          <w:sz w:val="24"/>
          <w:szCs w:val="24"/>
        </w:rPr>
        <w:t>:</w:t>
      </w:r>
      <w:r w:rsidRPr="00FD1684">
        <w:rPr>
          <w:color w:val="1F4E79" w:themeColor="accent1" w:themeShade="80"/>
          <w:spacing w:val="-25"/>
          <w:w w:val="105"/>
          <w:sz w:val="24"/>
          <w:szCs w:val="24"/>
        </w:rPr>
        <w:t xml:space="preserve"> </w:t>
      </w:r>
      <w:r w:rsidR="0038032B">
        <w:rPr>
          <w:color w:val="5B9BD5" w:themeColor="accent1"/>
          <w:w w:val="105"/>
          <w:sz w:val="24"/>
          <w:szCs w:val="24"/>
        </w:rPr>
        <w:t>Daniela Bota</w:t>
      </w:r>
      <w:r w:rsidR="00D0202D">
        <w:rPr>
          <w:color w:val="5B9BD5" w:themeColor="accent1"/>
          <w:w w:val="105"/>
          <w:sz w:val="24"/>
          <w:szCs w:val="24"/>
        </w:rPr>
        <w:t>, MD</w:t>
      </w:r>
      <w:r w:rsidR="0038032B">
        <w:rPr>
          <w:color w:val="5B9BD5" w:themeColor="accent1"/>
          <w:w w:val="105"/>
          <w:sz w:val="24"/>
          <w:szCs w:val="24"/>
        </w:rPr>
        <w:t>, PhD</w:t>
      </w:r>
    </w:p>
    <w:p w:rsidR="000C09E5" w:rsidRDefault="000C09E5" w:rsidP="00F4691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b/>
          <w:color w:val="0364A3"/>
          <w:w w:val="105"/>
          <w:sz w:val="24"/>
          <w:szCs w:val="24"/>
        </w:rPr>
        <w:t>Study Sponsor</w:t>
      </w:r>
      <w:r w:rsidRPr="00FD1684">
        <w:rPr>
          <w:b/>
          <w:color w:val="1F4E79" w:themeColor="accent1" w:themeShade="80"/>
          <w:w w:val="105"/>
          <w:sz w:val="24"/>
          <w:szCs w:val="24"/>
        </w:rPr>
        <w:t>:</w:t>
      </w:r>
      <w:r w:rsidRPr="00FD1684">
        <w:rPr>
          <w:color w:val="1F4E79" w:themeColor="accent1" w:themeShade="80"/>
          <w:spacing w:val="-25"/>
          <w:w w:val="105"/>
          <w:sz w:val="24"/>
          <w:szCs w:val="24"/>
        </w:rPr>
        <w:t xml:space="preserve"> </w:t>
      </w:r>
      <w:r w:rsidR="0038032B">
        <w:rPr>
          <w:color w:val="5B9BD5" w:themeColor="accent1"/>
          <w:w w:val="105"/>
          <w:sz w:val="24"/>
          <w:szCs w:val="24"/>
        </w:rPr>
        <w:t>City of Hope</w:t>
      </w:r>
    </w:p>
    <w:p w:rsidR="00F4691B" w:rsidRDefault="00F4691B" w:rsidP="00F4691B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A523E6" w:rsidRPr="00206816" w:rsidRDefault="00A523E6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  <w:sectPr w:rsidR="00A523E6" w:rsidRPr="00206816" w:rsidSect="003B0E4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What is the</w:t>
      </w:r>
      <w:r w:rsidRPr="005F621F">
        <w:rPr>
          <w:rFonts w:ascii="Calibri"/>
          <w:color w:val="0364A3"/>
          <w:spacing w:val="-12"/>
          <w:w w:val="105"/>
          <w:sz w:val="28"/>
        </w:rPr>
        <w:t xml:space="preserve"> </w:t>
      </w:r>
      <w:r w:rsidRPr="005F621F">
        <w:rPr>
          <w:rFonts w:ascii="Calibri"/>
          <w:color w:val="0364A3"/>
          <w:w w:val="105"/>
          <w:sz w:val="28"/>
        </w:rPr>
        <w:t>study?</w:t>
      </w:r>
    </w:p>
    <w:p w:rsidR="00912A94" w:rsidRDefault="00912A94" w:rsidP="00912A94">
      <w:pPr>
        <w:pStyle w:val="Bullet"/>
        <w:contextualSpacing/>
        <w:rPr>
          <w:rFonts w:asciiTheme="minorHAnsi" w:hAnsiTheme="minorHAnsi" w:cs="Arial"/>
          <w:sz w:val="22"/>
          <w:szCs w:val="22"/>
        </w:rPr>
      </w:pPr>
      <w:r w:rsidRPr="00912A94">
        <w:rPr>
          <w:rFonts w:asciiTheme="minorHAnsi" w:hAnsiTheme="minorHAnsi" w:cs="Arial"/>
          <w:sz w:val="22"/>
          <w:szCs w:val="22"/>
        </w:rPr>
        <w:t>Individuals who have recovered from COVID-19 develop proteins called antibodies in the part of their blood called plasma. Because these antibodies can block COVID-19 infection, the U.S Food and Administration has authorized the transfusion of plasma isolated from COVID-19 convalescent donors to treat severely ill individuals, and help them fight the disease. Researchers need the help of people who have recovered from C</w:t>
      </w:r>
      <w:r>
        <w:rPr>
          <w:rFonts w:asciiTheme="minorHAnsi" w:hAnsiTheme="minorHAnsi" w:cs="Arial"/>
          <w:sz w:val="22"/>
          <w:szCs w:val="22"/>
        </w:rPr>
        <w:t xml:space="preserve">OVID-19 to: </w:t>
      </w:r>
    </w:p>
    <w:p w:rsidR="00912A94" w:rsidRDefault="00912A94" w:rsidP="00912A94">
      <w:pPr>
        <w:pStyle w:val="Bullet"/>
        <w:numPr>
          <w:ilvl w:val="0"/>
          <w:numId w:val="4"/>
        </w:numPr>
        <w:contextualSpacing/>
        <w:rPr>
          <w:rFonts w:asciiTheme="minorHAnsi" w:hAnsiTheme="minorHAnsi" w:cs="Arial"/>
          <w:sz w:val="22"/>
          <w:szCs w:val="22"/>
        </w:rPr>
      </w:pPr>
      <w:r w:rsidRPr="00912A94">
        <w:rPr>
          <w:rFonts w:asciiTheme="minorHAnsi" w:hAnsiTheme="minorHAnsi" w:cs="Arial"/>
          <w:sz w:val="22"/>
          <w:szCs w:val="22"/>
        </w:rPr>
        <w:t>Donate a small blood sample (about 3.5 tablespoons) to help learn more about the anti-COVID-19 properties of their antibodies.</w:t>
      </w:r>
    </w:p>
    <w:p w:rsidR="00912A94" w:rsidRDefault="00912A94" w:rsidP="00912A94">
      <w:pPr>
        <w:pStyle w:val="Bullet"/>
        <w:numPr>
          <w:ilvl w:val="0"/>
          <w:numId w:val="4"/>
        </w:numPr>
        <w:contextualSpacing/>
        <w:rPr>
          <w:rFonts w:asciiTheme="minorHAnsi" w:hAnsiTheme="minorHAnsi" w:cs="Arial"/>
          <w:sz w:val="22"/>
          <w:szCs w:val="22"/>
        </w:rPr>
      </w:pPr>
      <w:r w:rsidRPr="00912A94">
        <w:rPr>
          <w:rFonts w:asciiTheme="minorHAnsi" w:hAnsiTheme="minorHAnsi" w:cs="Arial"/>
          <w:sz w:val="22"/>
          <w:szCs w:val="22"/>
        </w:rPr>
        <w:t>Donate a small blood sample (about 4 teaspoons) to be screened for eligibility to donate a larger amount of plasma, and help develop a bank of convalescent plasma units in California.</w:t>
      </w:r>
    </w:p>
    <w:p w:rsidR="00F4691B" w:rsidRPr="00A523E6" w:rsidRDefault="00A523E6" w:rsidP="00A523E6">
      <w:pPr>
        <w:pStyle w:val="Bullet"/>
        <w:numPr>
          <w:ilvl w:val="0"/>
          <w:numId w:val="4"/>
        </w:numPr>
        <w:contextualSpacing/>
        <w:rPr>
          <w:rFonts w:asciiTheme="minorHAnsi" w:hAnsiTheme="minorHAnsi" w:cs="Arial"/>
          <w:sz w:val="22"/>
          <w:szCs w:val="22"/>
        </w:rPr>
      </w:pPr>
      <w:r w:rsidRPr="00A523E6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FDA has issued an </w:t>
      </w:r>
      <w:r w:rsidRPr="00A523E6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mergency </w:t>
      </w:r>
      <w:r w:rsidRPr="00A523E6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se </w:t>
      </w:r>
      <w:r w:rsidRPr="00A523E6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uthorization</w:t>
      </w:r>
      <w:r w:rsidRPr="00A523E6">
        <w:rPr>
          <w:rFonts w:asciiTheme="minorHAnsi" w:hAnsiTheme="minorHAnsi" w:cs="Arial"/>
          <w:sz w:val="22"/>
          <w:szCs w:val="22"/>
        </w:rPr>
        <w:t xml:space="preserve"> fo</w:t>
      </w:r>
      <w:r>
        <w:rPr>
          <w:rFonts w:asciiTheme="minorHAnsi" w:hAnsiTheme="minorHAnsi" w:cs="Arial"/>
          <w:sz w:val="22"/>
          <w:szCs w:val="22"/>
        </w:rPr>
        <w:t xml:space="preserve">r COVID-19 convalescent plasma </w:t>
      </w:r>
      <w:r w:rsidRPr="00A523E6">
        <w:rPr>
          <w:rFonts w:asciiTheme="minorHAnsi" w:hAnsiTheme="minorHAnsi" w:cs="Arial"/>
          <w:sz w:val="22"/>
          <w:szCs w:val="22"/>
        </w:rPr>
        <w:t>for the treatment of hospitalized patients with COVID-19.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  <w:bookmarkStart w:id="0" w:name="_GoBack"/>
      <w:bookmarkEnd w:id="0"/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long will my participation last?</w:t>
      </w:r>
    </w:p>
    <w:p w:rsidR="00BA0CBD" w:rsidRDefault="00BA0CBD" w:rsidP="00BA0CBD">
      <w:pPr>
        <w:pStyle w:val="ListParagraph"/>
        <w:numPr>
          <w:ilvl w:val="0"/>
          <w:numId w:val="5"/>
        </w:numPr>
        <w:spacing w:after="0" w:line="240" w:lineRule="auto"/>
        <w:rPr>
          <w:color w:val="231F20"/>
        </w:rPr>
      </w:pPr>
      <w:r w:rsidRPr="00BA0CBD">
        <w:rPr>
          <w:color w:val="231F20"/>
        </w:rPr>
        <w:t xml:space="preserve">Convalescent Plasma donors will be in the study from the time of informed consent until plasmapheresis is scheduled. </w:t>
      </w:r>
    </w:p>
    <w:p w:rsidR="00BA0CBD" w:rsidRDefault="00BA0CBD" w:rsidP="00BA0CBD">
      <w:pPr>
        <w:pStyle w:val="ListParagraph"/>
        <w:numPr>
          <w:ilvl w:val="0"/>
          <w:numId w:val="5"/>
        </w:numPr>
        <w:spacing w:after="0" w:line="240" w:lineRule="auto"/>
        <w:rPr>
          <w:color w:val="231F20"/>
        </w:rPr>
      </w:pPr>
      <w:r w:rsidRPr="00BA0CBD">
        <w:rPr>
          <w:color w:val="231F20"/>
        </w:rPr>
        <w:t xml:space="preserve">Convalescent blood donors will be in the study from the time of informed consent until blood collection is complete. </w:t>
      </w:r>
    </w:p>
    <w:p w:rsidR="00F4691B" w:rsidRPr="00BA0CBD" w:rsidRDefault="00BA0CBD" w:rsidP="00BA0CBD">
      <w:pPr>
        <w:pStyle w:val="ListParagraph"/>
        <w:numPr>
          <w:ilvl w:val="0"/>
          <w:numId w:val="5"/>
        </w:numPr>
        <w:spacing w:after="0" w:line="240" w:lineRule="auto"/>
        <w:rPr>
          <w:color w:val="231F20"/>
        </w:rPr>
      </w:pPr>
      <w:r w:rsidRPr="00BA0CBD">
        <w:rPr>
          <w:color w:val="231F20"/>
        </w:rPr>
        <w:t>Convalescent Plasma recipients will be in the study from the time of consent to Day 28 post-last infusion of CCP unit, or at the time of hospital discharge, whichever comes last.</w:t>
      </w:r>
    </w:p>
    <w:p w:rsidR="00BA0CBD" w:rsidRPr="00866367" w:rsidRDefault="00BA0CBD" w:rsidP="00F4691B">
      <w:pPr>
        <w:spacing w:after="0" w:line="240" w:lineRule="auto"/>
        <w:contextualSpacing/>
        <w:rPr>
          <w:color w:val="231F20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can I take part in this trial?</w:t>
      </w:r>
    </w:p>
    <w:p w:rsidR="00FA004F" w:rsidRDefault="00186BF3" w:rsidP="00F4691B">
      <w:pPr>
        <w:spacing w:after="0" w:line="240" w:lineRule="auto"/>
        <w:rPr>
          <w:color w:val="231F20"/>
        </w:rPr>
      </w:pPr>
      <w:r>
        <w:rPr>
          <w:color w:val="231F20"/>
        </w:rPr>
        <w:t>Approximately 500</w:t>
      </w:r>
      <w:r w:rsidR="00E56F1A">
        <w:rPr>
          <w:color w:val="231F20"/>
        </w:rPr>
        <w:t xml:space="preserve"> subjects </w:t>
      </w:r>
      <w:r w:rsidR="000C09E5">
        <w:rPr>
          <w:color w:val="231F20"/>
        </w:rPr>
        <w:t xml:space="preserve">will participate across all sites. UC Irvine will enroll </w:t>
      </w:r>
      <w:r>
        <w:rPr>
          <w:color w:val="231F20"/>
        </w:rPr>
        <w:t>up to 5</w:t>
      </w:r>
      <w:r w:rsidR="002E531C">
        <w:rPr>
          <w:color w:val="231F20"/>
        </w:rPr>
        <w:t>0</w:t>
      </w:r>
      <w:r w:rsidR="000C09E5">
        <w:rPr>
          <w:color w:val="231F20"/>
        </w:rPr>
        <w:t xml:space="preserve"> subjects. </w:t>
      </w:r>
    </w:p>
    <w:p w:rsidR="00FA004F" w:rsidRDefault="00FA004F" w:rsidP="00F4691B">
      <w:pPr>
        <w:spacing w:after="0" w:line="240" w:lineRule="auto"/>
        <w:rPr>
          <w:color w:val="231F20"/>
        </w:rPr>
      </w:pPr>
    </w:p>
    <w:p w:rsidR="00F4691B" w:rsidRPr="007D031B" w:rsidRDefault="00F4691B" w:rsidP="00F4691B">
      <w:pPr>
        <w:spacing w:after="0" w:line="240" w:lineRule="auto"/>
        <w:rPr>
          <w:color w:val="231F20"/>
        </w:rPr>
      </w:pPr>
      <w:r w:rsidRPr="00FA004F">
        <w:rPr>
          <w:i/>
          <w:color w:val="231F20"/>
        </w:rPr>
        <w:t>Please note this may not be a complete list of eligibility criteria.</w:t>
      </w:r>
    </w:p>
    <w:p w:rsidR="00F4691B" w:rsidRPr="007D031B" w:rsidRDefault="009A0B27" w:rsidP="00F4691B">
      <w:pPr>
        <w:spacing w:after="0" w:line="240" w:lineRule="auto"/>
        <w:rPr>
          <w:b/>
          <w:color w:val="231F20"/>
          <w:u w:val="single"/>
        </w:rPr>
      </w:pPr>
      <w:r>
        <w:rPr>
          <w:b/>
          <w:color w:val="231F20"/>
          <w:u w:val="single"/>
        </w:rPr>
        <w:t>Main Eligibility</w:t>
      </w:r>
      <w:r w:rsidR="00F4691B" w:rsidRPr="007D031B">
        <w:rPr>
          <w:b/>
          <w:color w:val="231F20"/>
          <w:u w:val="single"/>
        </w:rPr>
        <w:t xml:space="preserve"> Criteria</w:t>
      </w:r>
    </w:p>
    <w:p w:rsidR="009A0B27" w:rsidRPr="009A0B27" w:rsidRDefault="009A0B27" w:rsidP="009A0B27">
      <w:pPr>
        <w:pStyle w:val="ListParagraph"/>
        <w:numPr>
          <w:ilvl w:val="0"/>
          <w:numId w:val="9"/>
        </w:numPr>
        <w:spacing w:after="0" w:line="240" w:lineRule="auto"/>
        <w:rPr>
          <w:color w:val="231F20"/>
        </w:rPr>
      </w:pPr>
      <w:r w:rsidRPr="009A0B27">
        <w:rPr>
          <w:color w:val="231F20"/>
        </w:rPr>
        <w:t>Have recovered from a COVID-19 infection.</w:t>
      </w:r>
    </w:p>
    <w:p w:rsidR="009A0B27" w:rsidRPr="009A0B27" w:rsidRDefault="009A0B27" w:rsidP="009A0B27">
      <w:pPr>
        <w:pStyle w:val="ListParagraph"/>
        <w:numPr>
          <w:ilvl w:val="0"/>
          <w:numId w:val="9"/>
        </w:numPr>
        <w:spacing w:after="0" w:line="240" w:lineRule="auto"/>
        <w:rPr>
          <w:color w:val="231F20"/>
        </w:rPr>
      </w:pPr>
      <w:r w:rsidRPr="009A0B27">
        <w:rPr>
          <w:color w:val="231F20"/>
        </w:rPr>
        <w:t>If you were never tested for COVID-19 but you believe that you had COVID-19, you may still be accepted into this study, based on your online screening questionnaire.</w:t>
      </w:r>
    </w:p>
    <w:p w:rsidR="009A0B27" w:rsidRPr="009A0B27" w:rsidRDefault="009A0B27" w:rsidP="009A0B27">
      <w:pPr>
        <w:pStyle w:val="ListParagraph"/>
        <w:numPr>
          <w:ilvl w:val="0"/>
          <w:numId w:val="9"/>
        </w:numPr>
        <w:spacing w:after="0" w:line="240" w:lineRule="auto"/>
        <w:rPr>
          <w:color w:val="231F20"/>
        </w:rPr>
      </w:pPr>
      <w:r w:rsidRPr="009A0B27">
        <w:rPr>
          <w:color w:val="231F20"/>
        </w:rPr>
        <w:t>Be over 18 years old.</w:t>
      </w:r>
    </w:p>
    <w:p w:rsidR="00A00383" w:rsidRPr="009A0B27" w:rsidRDefault="009A0B27" w:rsidP="009A0B27">
      <w:pPr>
        <w:pStyle w:val="ListParagraph"/>
        <w:numPr>
          <w:ilvl w:val="0"/>
          <w:numId w:val="9"/>
        </w:numPr>
        <w:spacing w:after="0" w:line="240" w:lineRule="auto"/>
        <w:rPr>
          <w:color w:val="231F20"/>
        </w:rPr>
      </w:pPr>
      <w:r w:rsidRPr="009A0B27">
        <w:rPr>
          <w:color w:val="231F20"/>
        </w:rPr>
        <w:t xml:space="preserve">If you wish to donate plasma you must weigh at least 110 </w:t>
      </w:r>
      <w:proofErr w:type="spellStart"/>
      <w:r w:rsidRPr="009A0B27">
        <w:rPr>
          <w:color w:val="231F20"/>
        </w:rPr>
        <w:t>lbs</w:t>
      </w:r>
      <w:proofErr w:type="spellEnd"/>
      <w:r w:rsidRPr="009A0B27">
        <w:rPr>
          <w:color w:val="231F20"/>
        </w:rPr>
        <w:t xml:space="preserve"> and be in general good health.</w:t>
      </w:r>
    </w:p>
    <w:p w:rsidR="00F4691B" w:rsidRPr="00F225E9" w:rsidRDefault="00F4691B" w:rsidP="00F4691B">
      <w:pPr>
        <w:spacing w:after="0" w:line="240" w:lineRule="auto"/>
        <w:rPr>
          <w:rFonts w:ascii="Calibri"/>
          <w:color w:val="0364A3"/>
          <w:w w:val="105"/>
          <w:sz w:val="18"/>
        </w:rPr>
      </w:pPr>
    </w:p>
    <w:p w:rsidR="00F4691B" w:rsidRPr="005F621F" w:rsidRDefault="004105F5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What will happen during the study</w:t>
      </w:r>
      <w:r w:rsidR="00F4691B" w:rsidRPr="005F621F">
        <w:rPr>
          <w:rFonts w:ascii="Calibri"/>
          <w:color w:val="0364A3"/>
          <w:w w:val="105"/>
          <w:sz w:val="28"/>
        </w:rPr>
        <w:t>?</w:t>
      </w:r>
    </w:p>
    <w:p w:rsidR="009A0B27" w:rsidRPr="009A0B27" w:rsidRDefault="009A0B27" w:rsidP="009A0B27">
      <w:pPr>
        <w:pStyle w:val="ListParagraph"/>
        <w:numPr>
          <w:ilvl w:val="0"/>
          <w:numId w:val="7"/>
        </w:numPr>
        <w:spacing w:after="0"/>
        <w:rPr>
          <w:color w:val="231F20"/>
        </w:rPr>
      </w:pPr>
      <w:r w:rsidRPr="009A0B27">
        <w:rPr>
          <w:color w:val="231F20"/>
        </w:rPr>
        <w:t>You will be asked to answer a screening questionnaire on a secure website to tell us more about your past COVID-19 illness.</w:t>
      </w:r>
    </w:p>
    <w:p w:rsidR="009A0B27" w:rsidRPr="009A0B27" w:rsidRDefault="009A0B27" w:rsidP="009A0B27">
      <w:pPr>
        <w:pStyle w:val="ListParagraph"/>
        <w:numPr>
          <w:ilvl w:val="0"/>
          <w:numId w:val="7"/>
        </w:numPr>
        <w:spacing w:after="0"/>
        <w:rPr>
          <w:color w:val="231F20"/>
        </w:rPr>
      </w:pPr>
      <w:r w:rsidRPr="009A0B27">
        <w:rPr>
          <w:color w:val="231F20"/>
        </w:rPr>
        <w:t xml:space="preserve">If you are found eligible, you will be contacted to schedule a visit at a participating site to donate a </w:t>
      </w:r>
      <w:proofErr w:type="gramStart"/>
      <w:r w:rsidRPr="009A0B27">
        <w:rPr>
          <w:color w:val="231F20"/>
        </w:rPr>
        <w:t>small</w:t>
      </w:r>
      <w:proofErr w:type="gramEnd"/>
      <w:r w:rsidRPr="009A0B27">
        <w:rPr>
          <w:color w:val="231F20"/>
        </w:rPr>
        <w:t xml:space="preserve"> blood sample and, if necessary, have a nose/throat swab to test for COVID-19.</w:t>
      </w:r>
    </w:p>
    <w:p w:rsidR="00F4691B" w:rsidRPr="009A0B27" w:rsidRDefault="009A0B27" w:rsidP="009A0B27">
      <w:pPr>
        <w:pStyle w:val="ListParagraph"/>
        <w:numPr>
          <w:ilvl w:val="0"/>
          <w:numId w:val="7"/>
        </w:numPr>
        <w:spacing w:after="0"/>
        <w:rPr>
          <w:color w:val="231F20"/>
        </w:rPr>
      </w:pPr>
      <w:r w:rsidRPr="009A0B27">
        <w:rPr>
          <w:color w:val="231F20"/>
        </w:rPr>
        <w:t>After analysis of your blood, you will know whether you have developed antibodies. If you have enough antibodies, you will have the option of donating plasma at a local blood center.</w:t>
      </w:r>
    </w:p>
    <w:p w:rsidR="00BF15A4" w:rsidRPr="00BF15A4" w:rsidRDefault="00BF15A4" w:rsidP="00BF15A4">
      <w:pPr>
        <w:spacing w:after="0"/>
        <w:rPr>
          <w:color w:val="231F20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Where is the study conducted</w:t>
      </w:r>
      <w:r w:rsidRPr="005F621F">
        <w:rPr>
          <w:rFonts w:ascii="Calibri"/>
          <w:color w:val="0364A3"/>
          <w:w w:val="105"/>
          <w:sz w:val="28"/>
        </w:rPr>
        <w:t>?</w:t>
      </w:r>
    </w:p>
    <w:p w:rsidR="00F4691B" w:rsidRDefault="00F4691B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>
        <w:rPr>
          <w:rFonts w:ascii="Calibri" w:eastAsia="Calibri" w:hAnsi="Calibri"/>
          <w:color w:val="231F20"/>
          <w:lang w:eastAsia="en-US"/>
        </w:rPr>
        <w:t>At the U</w:t>
      </w:r>
      <w:r w:rsidR="002F5531">
        <w:rPr>
          <w:rFonts w:ascii="Calibri" w:eastAsia="Calibri" w:hAnsi="Calibri"/>
          <w:color w:val="231F20"/>
          <w:lang w:eastAsia="en-US"/>
        </w:rPr>
        <w:t>niversity of California,</w:t>
      </w:r>
      <w:r>
        <w:rPr>
          <w:rFonts w:ascii="Calibri" w:eastAsia="Calibri" w:hAnsi="Calibri"/>
          <w:color w:val="231F20"/>
          <w:lang w:eastAsia="en-US"/>
        </w:rPr>
        <w:t xml:space="preserve"> Irvine Medical Center</w:t>
      </w:r>
      <w:r w:rsidR="002F5531">
        <w:rPr>
          <w:rFonts w:ascii="Calibri" w:eastAsia="Calibri" w:hAnsi="Calibri"/>
          <w:color w:val="231F20"/>
          <w:lang w:eastAsia="en-US"/>
        </w:rPr>
        <w:t xml:space="preserve"> located</w:t>
      </w:r>
      <w:r w:rsidR="009A0B27">
        <w:rPr>
          <w:rFonts w:ascii="Calibri" w:eastAsia="Calibri" w:hAnsi="Calibri"/>
          <w:color w:val="231F20"/>
          <w:lang w:eastAsia="en-US"/>
        </w:rPr>
        <w:t xml:space="preserve"> in Orange, CA and City of Hope. 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Will I be compensated</w:t>
      </w:r>
      <w:r w:rsidRPr="005F621F">
        <w:rPr>
          <w:rFonts w:ascii="Calibri"/>
          <w:color w:val="0364A3"/>
          <w:w w:val="105"/>
          <w:sz w:val="28"/>
        </w:rPr>
        <w:t>?</w:t>
      </w:r>
    </w:p>
    <w:p w:rsidR="00F4691B" w:rsidRPr="00CF1746" w:rsidRDefault="00CF1746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 w:rsidRPr="00CF1746">
        <w:rPr>
          <w:rFonts w:ascii="Calibri" w:eastAsia="Calibri" w:hAnsi="Calibri"/>
          <w:color w:val="231F20"/>
          <w:lang w:eastAsia="en-US"/>
        </w:rPr>
        <w:t>Participants will not be compensated.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4691B" w:rsidRDefault="00F4691B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>
        <w:rPr>
          <w:rFonts w:ascii="Calibri"/>
          <w:color w:val="0364A3"/>
          <w:w w:val="105"/>
          <w:sz w:val="28"/>
        </w:rPr>
        <w:t>For more information, please contact:</w:t>
      </w:r>
      <w:r w:rsidRPr="00206816">
        <w:rPr>
          <w:rFonts w:ascii="Calibri" w:eastAsia="Calibri" w:hAnsi="Calibri"/>
          <w:color w:val="231F20"/>
          <w:lang w:eastAsia="en-US"/>
        </w:rPr>
        <w:t xml:space="preserve"> </w:t>
      </w:r>
    </w:p>
    <w:p w:rsidR="00F4691B" w:rsidRPr="007662E2" w:rsidRDefault="00F4691B" w:rsidP="00F4691B">
      <w:pPr>
        <w:spacing w:after="0" w:line="240" w:lineRule="auto"/>
        <w:contextualSpacing/>
        <w:rPr>
          <w:rFonts w:ascii="Calibri" w:eastAsia="Calibri" w:hAnsi="Calibri"/>
          <w:b/>
          <w:color w:val="231F20"/>
          <w:sz w:val="24"/>
          <w:lang w:eastAsia="en-US"/>
        </w:rPr>
      </w:pPr>
      <w:r w:rsidRPr="007662E2">
        <w:rPr>
          <w:rFonts w:ascii="Calibri" w:eastAsia="Calibri" w:hAnsi="Calibri"/>
          <w:b/>
          <w:color w:val="231F20"/>
          <w:sz w:val="24"/>
          <w:lang w:eastAsia="en-US"/>
        </w:rPr>
        <w:t>UC Irvine Alpha Stem Cell Clinic</w:t>
      </w:r>
    </w:p>
    <w:p w:rsidR="009050F3" w:rsidRPr="00A523E6" w:rsidRDefault="00F4691B" w:rsidP="00A523E6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7662E2">
        <w:rPr>
          <w:rFonts w:ascii="Calibri" w:eastAsia="Calibri" w:hAnsi="Calibri"/>
          <w:color w:val="231F20"/>
          <w:sz w:val="24"/>
          <w:lang w:eastAsia="en-US"/>
        </w:rPr>
        <w:t xml:space="preserve">949-824-3990 or </w:t>
      </w:r>
      <w:hyperlink r:id="rId8" w:history="1">
        <w:r w:rsidRPr="007662E2">
          <w:rPr>
            <w:rStyle w:val="Hyperlink"/>
            <w:rFonts w:ascii="Calibri" w:eastAsia="Calibri" w:hAnsi="Calibri"/>
            <w:sz w:val="24"/>
            <w:lang w:eastAsia="en-US"/>
          </w:rPr>
          <w:t>stemcell@uci.edu</w:t>
        </w:r>
      </w:hyperlink>
    </w:p>
    <w:sectPr w:rsidR="009050F3" w:rsidRPr="00A523E6" w:rsidSect="000C3F90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15" w:rsidRDefault="00A35715">
      <w:pPr>
        <w:spacing w:after="0" w:line="240" w:lineRule="auto"/>
      </w:pPr>
      <w:r>
        <w:separator/>
      </w:r>
    </w:p>
  </w:endnote>
  <w:endnote w:type="continuationSeparator" w:id="0">
    <w:p w:rsidR="00A35715" w:rsidRDefault="00A3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15" w:rsidRDefault="00A35715">
      <w:pPr>
        <w:spacing w:after="0" w:line="240" w:lineRule="auto"/>
      </w:pPr>
      <w:r>
        <w:separator/>
      </w:r>
    </w:p>
  </w:footnote>
  <w:footnote w:type="continuationSeparator" w:id="0">
    <w:p w:rsidR="00A35715" w:rsidRDefault="00A3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CE" w:rsidRDefault="00815068" w:rsidP="006B67CE">
    <w:pPr>
      <w:pStyle w:val="Header"/>
    </w:pPr>
    <w:r>
      <w:rPr>
        <w:noProof/>
        <w:lang w:eastAsia="en-US"/>
      </w:rPr>
      <w:drawing>
        <wp:inline distT="0" distB="0" distL="0" distR="0" wp14:anchorId="5C6CF1D0" wp14:editId="5A859014">
          <wp:extent cx="238125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ucirvinehealth.org</w:t>
    </w:r>
  </w:p>
  <w:p w:rsidR="00FD1684" w:rsidRDefault="00A523E6" w:rsidP="006B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0B735E8B"/>
    <w:multiLevelType w:val="hybridMultilevel"/>
    <w:tmpl w:val="6F127FC4"/>
    <w:lvl w:ilvl="0" w:tplc="94A617D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527DA"/>
    <w:multiLevelType w:val="hybridMultilevel"/>
    <w:tmpl w:val="351CC806"/>
    <w:lvl w:ilvl="0" w:tplc="94A617D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1C2B"/>
    <w:multiLevelType w:val="hybridMultilevel"/>
    <w:tmpl w:val="CB340A82"/>
    <w:lvl w:ilvl="0" w:tplc="94A617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7752"/>
    <w:multiLevelType w:val="hybridMultilevel"/>
    <w:tmpl w:val="BBEE5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94FC6"/>
    <w:multiLevelType w:val="hybridMultilevel"/>
    <w:tmpl w:val="43EE5634"/>
    <w:lvl w:ilvl="0" w:tplc="94FAA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77C7"/>
    <w:multiLevelType w:val="hybridMultilevel"/>
    <w:tmpl w:val="9FB2E494"/>
    <w:lvl w:ilvl="0" w:tplc="94A617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F36F1"/>
    <w:multiLevelType w:val="hybridMultilevel"/>
    <w:tmpl w:val="63CE6352"/>
    <w:lvl w:ilvl="0" w:tplc="94B8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729B"/>
    <w:multiLevelType w:val="hybridMultilevel"/>
    <w:tmpl w:val="0ADAB646"/>
    <w:lvl w:ilvl="0" w:tplc="94A617D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1B"/>
    <w:rsid w:val="00093256"/>
    <w:rsid w:val="000C09E5"/>
    <w:rsid w:val="00141A81"/>
    <w:rsid w:val="00186BF3"/>
    <w:rsid w:val="002E531C"/>
    <w:rsid w:val="002F5531"/>
    <w:rsid w:val="0038032B"/>
    <w:rsid w:val="004105F5"/>
    <w:rsid w:val="00553264"/>
    <w:rsid w:val="005A5D29"/>
    <w:rsid w:val="006328FC"/>
    <w:rsid w:val="00713E03"/>
    <w:rsid w:val="00811808"/>
    <w:rsid w:val="00815068"/>
    <w:rsid w:val="009050F3"/>
    <w:rsid w:val="00912A94"/>
    <w:rsid w:val="0092413E"/>
    <w:rsid w:val="00985888"/>
    <w:rsid w:val="009A0B27"/>
    <w:rsid w:val="00A00383"/>
    <w:rsid w:val="00A35715"/>
    <w:rsid w:val="00A523E6"/>
    <w:rsid w:val="00BA0CBD"/>
    <w:rsid w:val="00BD367F"/>
    <w:rsid w:val="00BF15A4"/>
    <w:rsid w:val="00C045B6"/>
    <w:rsid w:val="00C45510"/>
    <w:rsid w:val="00CF1746"/>
    <w:rsid w:val="00D0202D"/>
    <w:rsid w:val="00D11AAC"/>
    <w:rsid w:val="00D2161F"/>
    <w:rsid w:val="00E407DB"/>
    <w:rsid w:val="00E56F1A"/>
    <w:rsid w:val="00E74C0A"/>
    <w:rsid w:val="00F4691B"/>
    <w:rsid w:val="00FA004F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F088"/>
  <w15:chartTrackingRefBased/>
  <w15:docId w15:val="{C5345963-465C-4C8F-B015-DB89B2B2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1B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1B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F46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91B"/>
    <w:rPr>
      <w:color w:val="0563C1" w:themeColor="hyperlink"/>
      <w:u w:val="single"/>
    </w:rPr>
  </w:style>
  <w:style w:type="paragraph" w:customStyle="1" w:styleId="Bullet">
    <w:name w:val="Bullet"/>
    <w:basedOn w:val="Normal"/>
    <w:rsid w:val="00F4691B"/>
    <w:pPr>
      <w:numPr>
        <w:numId w:val="3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65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ell@uci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Katre, Gandhar</dc:creator>
  <cp:keywords/>
  <dc:description/>
  <cp:lastModifiedBy>Scott, Jennifer</cp:lastModifiedBy>
  <cp:revision>20</cp:revision>
  <dcterms:created xsi:type="dcterms:W3CDTF">2019-10-21T16:07:00Z</dcterms:created>
  <dcterms:modified xsi:type="dcterms:W3CDTF">2020-12-17T00:16:00Z</dcterms:modified>
</cp:coreProperties>
</file>