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A5" w:rsidRPr="00206816" w:rsidRDefault="00B21466" w:rsidP="00FD60A5">
      <w:pPr>
        <w:spacing w:after="0" w:line="240" w:lineRule="auto"/>
        <w:ind w:right="1124"/>
        <w:contextualSpacing/>
        <w:rPr>
          <w:rFonts w:ascii="Calibri"/>
          <w:color w:val="231F20"/>
          <w:sz w:val="18"/>
        </w:rPr>
      </w:pPr>
      <w:bookmarkStart w:id="0" w:name="_GoBack"/>
      <w:bookmarkEnd w:id="0"/>
      <w:r>
        <w:rPr>
          <w:rFonts w:ascii="Calibri"/>
          <w:color w:val="0364A3"/>
          <w:w w:val="105"/>
          <w:sz w:val="52"/>
        </w:rPr>
        <w:t xml:space="preserve">Descartes-08 </w:t>
      </w:r>
      <w:r w:rsidR="00A255D6">
        <w:rPr>
          <w:rFonts w:ascii="Calibri"/>
          <w:color w:val="0364A3"/>
          <w:w w:val="105"/>
          <w:sz w:val="52"/>
        </w:rPr>
        <w:t>Generalized Myasthenia Gravis</w:t>
      </w:r>
      <w:r w:rsidR="00FD60A5">
        <w:rPr>
          <w:rFonts w:ascii="Calibri"/>
          <w:color w:val="0364A3"/>
          <w:w w:val="105"/>
          <w:sz w:val="52"/>
        </w:rPr>
        <w:t xml:space="preserve"> </w:t>
      </w:r>
      <w:r w:rsidR="00FD60A5" w:rsidRPr="007D031B">
        <w:rPr>
          <w:rFonts w:ascii="Calibri"/>
          <w:color w:val="0364A3"/>
          <w:w w:val="105"/>
          <w:sz w:val="52"/>
        </w:rPr>
        <w:t>Clinical Trial</w:t>
      </w:r>
    </w:p>
    <w:p w:rsidR="00FD60A5" w:rsidRPr="00810AC9" w:rsidRDefault="00FD60A5" w:rsidP="00FD60A5">
      <w:pPr>
        <w:spacing w:after="0" w:line="240" w:lineRule="auto"/>
        <w:ind w:right="1124"/>
        <w:contextualSpacing/>
        <w:rPr>
          <w:rFonts w:ascii="Calibri" w:eastAsia="Calibri" w:hAnsi="Calibri" w:cs="Calibri"/>
        </w:rPr>
      </w:pPr>
      <w:r w:rsidRPr="00810AC9">
        <w:rPr>
          <w:rFonts w:ascii="Calibri"/>
          <w:color w:val="231F20"/>
        </w:rPr>
        <w:t xml:space="preserve">University of California, Irvine </w:t>
      </w:r>
      <w:r w:rsidRPr="00810AC9">
        <w:rPr>
          <w:rFonts w:ascii="Calibri"/>
          <w:color w:val="0364A3"/>
          <w:w w:val="95"/>
        </w:rPr>
        <w:t xml:space="preserve">| </w:t>
      </w:r>
      <w:r w:rsidRPr="00810AC9">
        <w:rPr>
          <w:rFonts w:ascii="Calibri"/>
          <w:color w:val="231F20"/>
        </w:rPr>
        <w:t xml:space="preserve">UCLA-UCI Alpha Stem Cell Clinic </w:t>
      </w:r>
      <w:r w:rsidRPr="00810AC9">
        <w:rPr>
          <w:rFonts w:ascii="Calibri"/>
          <w:color w:val="0364A3"/>
          <w:w w:val="95"/>
        </w:rPr>
        <w:t>|</w:t>
      </w:r>
      <w:r>
        <w:rPr>
          <w:rFonts w:ascii="Calibri"/>
          <w:color w:val="231F20"/>
        </w:rPr>
        <w:t xml:space="preserve"> Department of Neurology</w:t>
      </w:r>
    </w:p>
    <w:p w:rsidR="00FD60A5" w:rsidRPr="00206816" w:rsidRDefault="00FD60A5" w:rsidP="00FD60A5">
      <w:pPr>
        <w:spacing w:after="0" w:line="240" w:lineRule="auto"/>
        <w:contextualSpacing/>
        <w:rPr>
          <w:b/>
          <w:color w:val="0364A3"/>
          <w:sz w:val="18"/>
        </w:rPr>
      </w:pPr>
    </w:p>
    <w:p w:rsidR="00FD60A5" w:rsidRPr="000E0EDD" w:rsidRDefault="00FD60A5" w:rsidP="00FD60A5">
      <w:pPr>
        <w:tabs>
          <w:tab w:val="left" w:pos="3960"/>
        </w:tabs>
        <w:rPr>
          <w:rFonts w:ascii="Arial" w:hAnsi="Arial" w:cs="Arial"/>
          <w:b/>
          <w:i/>
        </w:rPr>
      </w:pPr>
      <w:r w:rsidRPr="00FD1684">
        <w:rPr>
          <w:b/>
          <w:color w:val="0364A3"/>
          <w:sz w:val="24"/>
        </w:rPr>
        <w:t>Study Title:</w:t>
      </w:r>
      <w:r w:rsidRPr="007700AB">
        <w:rPr>
          <w:color w:val="0364A3"/>
          <w:sz w:val="24"/>
        </w:rPr>
        <w:t xml:space="preserve"> </w:t>
      </w:r>
      <w:r w:rsidR="00A255D6">
        <w:rPr>
          <w:rFonts w:cs="Arial"/>
          <w:color w:val="5B9BD5" w:themeColor="accent1"/>
          <w:sz w:val="24"/>
          <w:szCs w:val="24"/>
        </w:rPr>
        <w:t>Autologous T-Cells Expressing a Chimeric Antigen Receptor Directed to B-Cell Maturation Antigen (BCMA) in Patients with Generalized Myasthenia Gravis (GMG)</w:t>
      </w:r>
    </w:p>
    <w:p w:rsidR="00FD60A5" w:rsidRDefault="00FD60A5" w:rsidP="00FD60A5">
      <w:pPr>
        <w:spacing w:after="0" w:line="240" w:lineRule="auto"/>
        <w:contextualSpacing/>
        <w:jc w:val="both"/>
        <w:rPr>
          <w:color w:val="5B9BD5" w:themeColor="accent1"/>
          <w:w w:val="105"/>
          <w:sz w:val="24"/>
          <w:szCs w:val="24"/>
        </w:rPr>
      </w:pPr>
      <w:r w:rsidRPr="00FD1684">
        <w:rPr>
          <w:b/>
          <w:color w:val="0364A3"/>
          <w:w w:val="105"/>
          <w:sz w:val="24"/>
          <w:szCs w:val="24"/>
        </w:rPr>
        <w:t>Lead Investigator</w:t>
      </w:r>
      <w:r w:rsidRPr="00FD1684">
        <w:rPr>
          <w:b/>
          <w:color w:val="1F4E79" w:themeColor="accent1" w:themeShade="80"/>
          <w:w w:val="105"/>
          <w:sz w:val="24"/>
          <w:szCs w:val="24"/>
        </w:rPr>
        <w:t>:</w:t>
      </w:r>
      <w:r w:rsidRPr="00FD1684">
        <w:rPr>
          <w:color w:val="1F4E79" w:themeColor="accent1" w:themeShade="80"/>
          <w:spacing w:val="-25"/>
          <w:w w:val="105"/>
          <w:sz w:val="24"/>
          <w:szCs w:val="24"/>
        </w:rPr>
        <w:t xml:space="preserve"> </w:t>
      </w:r>
      <w:proofErr w:type="spellStart"/>
      <w:r>
        <w:rPr>
          <w:color w:val="5B9BD5" w:themeColor="accent1"/>
          <w:w w:val="105"/>
          <w:sz w:val="24"/>
          <w:szCs w:val="24"/>
        </w:rPr>
        <w:t>Tahseen</w:t>
      </w:r>
      <w:proofErr w:type="spellEnd"/>
      <w:r>
        <w:rPr>
          <w:color w:val="5B9BD5" w:themeColor="accent1"/>
          <w:w w:val="105"/>
          <w:sz w:val="24"/>
          <w:szCs w:val="24"/>
        </w:rPr>
        <w:t xml:space="preserve"> </w:t>
      </w:r>
      <w:proofErr w:type="spellStart"/>
      <w:r>
        <w:rPr>
          <w:color w:val="5B9BD5" w:themeColor="accent1"/>
          <w:w w:val="105"/>
          <w:sz w:val="24"/>
          <w:szCs w:val="24"/>
        </w:rPr>
        <w:t>Mozaffar</w:t>
      </w:r>
      <w:proofErr w:type="spellEnd"/>
      <w:r>
        <w:rPr>
          <w:color w:val="5B9BD5" w:themeColor="accent1"/>
          <w:w w:val="105"/>
          <w:sz w:val="24"/>
          <w:szCs w:val="24"/>
        </w:rPr>
        <w:t>, MD</w:t>
      </w:r>
    </w:p>
    <w:p w:rsidR="00B21466" w:rsidRDefault="00B21466" w:rsidP="00FD60A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b/>
          <w:color w:val="0364A3"/>
          <w:w w:val="105"/>
          <w:sz w:val="24"/>
          <w:szCs w:val="24"/>
        </w:rPr>
        <w:t>Study Sponsor</w:t>
      </w:r>
      <w:r w:rsidRPr="00FD1684">
        <w:rPr>
          <w:b/>
          <w:color w:val="1F4E79" w:themeColor="accent1" w:themeShade="80"/>
          <w:w w:val="105"/>
          <w:sz w:val="24"/>
          <w:szCs w:val="24"/>
        </w:rPr>
        <w:t>:</w:t>
      </w:r>
      <w:r w:rsidRPr="00FD1684">
        <w:rPr>
          <w:color w:val="1F4E79" w:themeColor="accent1" w:themeShade="80"/>
          <w:spacing w:val="-25"/>
          <w:w w:val="105"/>
          <w:sz w:val="24"/>
          <w:szCs w:val="24"/>
        </w:rPr>
        <w:t xml:space="preserve"> </w:t>
      </w:r>
      <w:r>
        <w:rPr>
          <w:color w:val="5B9BD5" w:themeColor="accent1"/>
          <w:w w:val="105"/>
          <w:sz w:val="24"/>
          <w:szCs w:val="24"/>
        </w:rPr>
        <w:t xml:space="preserve"> Cartesian Therapeutics, Inc.</w:t>
      </w:r>
    </w:p>
    <w:p w:rsidR="00FD60A5" w:rsidRPr="000E0EDD" w:rsidRDefault="00FD60A5" w:rsidP="00FD60A5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FD60A5" w:rsidRPr="00206816" w:rsidRDefault="00FD60A5" w:rsidP="00FD60A5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  <w:sectPr w:rsidR="00FD60A5" w:rsidRPr="00206816" w:rsidSect="003B0E4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60A5" w:rsidRPr="005F621F" w:rsidRDefault="00FD60A5" w:rsidP="00FD60A5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What is the</w:t>
      </w:r>
      <w:r w:rsidRPr="005F621F">
        <w:rPr>
          <w:rFonts w:ascii="Calibri"/>
          <w:color w:val="0364A3"/>
          <w:spacing w:val="-12"/>
          <w:w w:val="105"/>
          <w:sz w:val="28"/>
        </w:rPr>
        <w:t xml:space="preserve"> </w:t>
      </w:r>
      <w:r w:rsidRPr="005F621F">
        <w:rPr>
          <w:rFonts w:ascii="Calibri"/>
          <w:color w:val="0364A3"/>
          <w:w w:val="105"/>
          <w:sz w:val="28"/>
        </w:rPr>
        <w:t>study?</w:t>
      </w:r>
    </w:p>
    <w:p w:rsidR="00FD60A5" w:rsidRPr="005A15A2" w:rsidRDefault="00FD60A5" w:rsidP="00FD60A5">
      <w:pPr>
        <w:pStyle w:val="Bullet"/>
        <w:numPr>
          <w:ilvl w:val="0"/>
          <w:numId w:val="0"/>
        </w:numPr>
        <w:contextualSpacing/>
        <w:rPr>
          <w:rFonts w:asciiTheme="minorHAnsi" w:hAnsiTheme="minorHAnsi" w:cs="Arial"/>
          <w:sz w:val="22"/>
          <w:szCs w:val="22"/>
        </w:rPr>
      </w:pPr>
      <w:r w:rsidRPr="005A15A2">
        <w:rPr>
          <w:rFonts w:asciiTheme="minorHAnsi" w:hAnsiTheme="minorHAnsi" w:cs="Arial"/>
          <w:sz w:val="22"/>
          <w:szCs w:val="22"/>
        </w:rPr>
        <w:t xml:space="preserve">The purpose of this study is </w:t>
      </w:r>
      <w:r w:rsidR="00A255D6">
        <w:rPr>
          <w:rFonts w:asciiTheme="minorHAnsi" w:hAnsiTheme="minorHAnsi" w:cs="Arial"/>
          <w:sz w:val="22"/>
          <w:szCs w:val="22"/>
        </w:rPr>
        <w:t xml:space="preserve">to test </w:t>
      </w:r>
      <w:r w:rsidR="00522CEC">
        <w:rPr>
          <w:rFonts w:asciiTheme="minorHAnsi" w:hAnsiTheme="minorHAnsi" w:cs="Arial"/>
          <w:sz w:val="22"/>
          <w:szCs w:val="22"/>
        </w:rPr>
        <w:t xml:space="preserve">a possible new </w:t>
      </w:r>
      <w:r w:rsidR="00B21466">
        <w:rPr>
          <w:rFonts w:asciiTheme="minorHAnsi" w:hAnsiTheme="minorHAnsi" w:cs="Arial"/>
          <w:sz w:val="22"/>
          <w:szCs w:val="22"/>
        </w:rPr>
        <w:t xml:space="preserve">cell therapy </w:t>
      </w:r>
      <w:r w:rsidR="00522CEC">
        <w:rPr>
          <w:rFonts w:asciiTheme="minorHAnsi" w:hAnsiTheme="minorHAnsi" w:cs="Arial"/>
          <w:sz w:val="22"/>
          <w:szCs w:val="22"/>
        </w:rPr>
        <w:t xml:space="preserve">treatment called Descartes-08 in patients with </w:t>
      </w:r>
      <w:r w:rsidR="00B21466">
        <w:rPr>
          <w:rFonts w:asciiTheme="minorHAnsi" w:hAnsiTheme="minorHAnsi" w:cs="Arial"/>
          <w:sz w:val="22"/>
          <w:szCs w:val="22"/>
        </w:rPr>
        <w:t>Generalized Myasthenia Gravis (GMG)</w:t>
      </w:r>
      <w:r w:rsidR="00522CEC">
        <w:rPr>
          <w:rFonts w:asciiTheme="minorHAnsi" w:hAnsiTheme="minorHAnsi" w:cs="Arial"/>
          <w:sz w:val="22"/>
          <w:szCs w:val="22"/>
        </w:rPr>
        <w:t xml:space="preserve">. This study will test </w:t>
      </w:r>
      <w:r w:rsidR="00A255D6">
        <w:rPr>
          <w:rFonts w:asciiTheme="minorHAnsi" w:hAnsiTheme="minorHAnsi" w:cs="Arial"/>
          <w:sz w:val="22"/>
          <w:szCs w:val="22"/>
        </w:rPr>
        <w:t xml:space="preserve">the safety, tolerability, and </w:t>
      </w:r>
      <w:r w:rsidR="00522CEC">
        <w:rPr>
          <w:rFonts w:asciiTheme="minorHAnsi" w:hAnsiTheme="minorHAnsi" w:cs="Arial"/>
          <w:sz w:val="22"/>
          <w:szCs w:val="22"/>
        </w:rPr>
        <w:t>feasibility of Descartes-08.</w:t>
      </w:r>
    </w:p>
    <w:p w:rsidR="00FD60A5" w:rsidRPr="00206816" w:rsidRDefault="00FD60A5" w:rsidP="00FD60A5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</w:p>
    <w:p w:rsidR="00FD60A5" w:rsidRPr="005F621F" w:rsidRDefault="00FD60A5" w:rsidP="00FD60A5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How long will my participation last?</w:t>
      </w:r>
    </w:p>
    <w:p w:rsidR="00FD60A5" w:rsidRDefault="00FD60A5" w:rsidP="00FD60A5">
      <w:pPr>
        <w:spacing w:after="0" w:line="240" w:lineRule="auto"/>
        <w:contextualSpacing/>
        <w:rPr>
          <w:color w:val="231F20"/>
        </w:rPr>
      </w:pPr>
      <w:r>
        <w:rPr>
          <w:color w:val="231F20"/>
        </w:rPr>
        <w:t xml:space="preserve">Study participation will last approximately </w:t>
      </w:r>
      <w:r w:rsidR="00B21466">
        <w:rPr>
          <w:color w:val="231F20"/>
        </w:rPr>
        <w:t>8 months, with up to 13 study visits</w:t>
      </w:r>
      <w:r>
        <w:rPr>
          <w:color w:val="231F20"/>
        </w:rPr>
        <w:t>.</w:t>
      </w:r>
      <w:r w:rsidR="002E30AE">
        <w:rPr>
          <w:color w:val="231F20"/>
        </w:rPr>
        <w:t xml:space="preserve"> </w:t>
      </w:r>
    </w:p>
    <w:p w:rsidR="00FD60A5" w:rsidRPr="00866367" w:rsidRDefault="00FD60A5" w:rsidP="00FD60A5">
      <w:pPr>
        <w:spacing w:after="0" w:line="240" w:lineRule="auto"/>
        <w:contextualSpacing/>
        <w:rPr>
          <w:color w:val="231F20"/>
        </w:rPr>
      </w:pPr>
    </w:p>
    <w:p w:rsidR="00FD60A5" w:rsidRPr="005F621F" w:rsidRDefault="00FD60A5" w:rsidP="00FD60A5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How can I take part in this trial?</w:t>
      </w:r>
    </w:p>
    <w:p w:rsidR="00FD60A5" w:rsidRPr="007D031B" w:rsidRDefault="00B21466" w:rsidP="00FD60A5">
      <w:pPr>
        <w:spacing w:after="0" w:line="240" w:lineRule="auto"/>
        <w:rPr>
          <w:color w:val="231F20"/>
        </w:rPr>
      </w:pPr>
      <w:r>
        <w:rPr>
          <w:color w:val="231F20"/>
        </w:rPr>
        <w:t xml:space="preserve">Up to </w:t>
      </w:r>
      <w:r w:rsidR="002E30AE">
        <w:rPr>
          <w:color w:val="231F20"/>
        </w:rPr>
        <w:t>18 patients will participate in the study.</w:t>
      </w:r>
      <w:r w:rsidR="00FD60A5">
        <w:rPr>
          <w:color w:val="231F20"/>
        </w:rPr>
        <w:t xml:space="preserve"> </w:t>
      </w:r>
      <w:r w:rsidR="00FD60A5" w:rsidRPr="007D031B">
        <w:rPr>
          <w:color w:val="231F20"/>
        </w:rPr>
        <w:t>Please note this may not be a complete list of eligibility criteria.</w:t>
      </w:r>
    </w:p>
    <w:p w:rsidR="00FD60A5" w:rsidRPr="007D031B" w:rsidRDefault="00FD60A5" w:rsidP="00FD60A5">
      <w:pPr>
        <w:spacing w:after="0" w:line="240" w:lineRule="auto"/>
        <w:rPr>
          <w:color w:val="231F20"/>
        </w:rPr>
      </w:pPr>
    </w:p>
    <w:p w:rsidR="00FD60A5" w:rsidRPr="007D031B" w:rsidRDefault="00FD60A5" w:rsidP="00FD60A5">
      <w:pPr>
        <w:spacing w:after="0" w:line="240" w:lineRule="auto"/>
        <w:rPr>
          <w:b/>
          <w:color w:val="231F20"/>
          <w:u w:val="single"/>
        </w:rPr>
      </w:pPr>
      <w:r w:rsidRPr="007D031B">
        <w:rPr>
          <w:b/>
          <w:color w:val="231F20"/>
          <w:u w:val="single"/>
        </w:rPr>
        <w:t>Main Inclusion Criteria</w:t>
      </w:r>
    </w:p>
    <w:p w:rsidR="00FD60A5" w:rsidRDefault="002E30AE" w:rsidP="002E30AE">
      <w:pPr>
        <w:pStyle w:val="ListParagraph"/>
        <w:numPr>
          <w:ilvl w:val="0"/>
          <w:numId w:val="1"/>
        </w:numPr>
        <w:spacing w:after="0" w:line="240" w:lineRule="auto"/>
        <w:rPr>
          <w:color w:val="231F20"/>
        </w:rPr>
      </w:pPr>
      <w:r w:rsidRPr="00956D31">
        <w:rPr>
          <w:color w:val="231F20"/>
        </w:rPr>
        <w:t xml:space="preserve">Adults </w:t>
      </w:r>
      <w:r>
        <w:rPr>
          <w:color w:val="231F20"/>
        </w:rPr>
        <w:t>≥ 18 years of age</w:t>
      </w:r>
    </w:p>
    <w:p w:rsidR="002E30AE" w:rsidRPr="002E30AE" w:rsidRDefault="00ED1D9C" w:rsidP="002E30AE">
      <w:pPr>
        <w:pStyle w:val="ListParagraph"/>
        <w:numPr>
          <w:ilvl w:val="0"/>
          <w:numId w:val="1"/>
        </w:numPr>
        <w:spacing w:after="0" w:line="240" w:lineRule="auto"/>
        <w:rPr>
          <w:color w:val="231F20"/>
        </w:rPr>
      </w:pPr>
      <w:r>
        <w:rPr>
          <w:color w:val="231F20"/>
        </w:rPr>
        <w:t>C</w:t>
      </w:r>
      <w:r w:rsidR="002E30AE">
        <w:rPr>
          <w:color w:val="231F20"/>
        </w:rPr>
        <w:t>onfirmed diagnosis of GMG</w:t>
      </w:r>
    </w:p>
    <w:p w:rsidR="00FD60A5" w:rsidRPr="00956D31" w:rsidRDefault="00ED1D9C" w:rsidP="00FD60A5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Failed</w:t>
      </w:r>
      <w:r w:rsidR="002E30AE">
        <w:rPr>
          <w:rFonts w:cs="Arial"/>
        </w:rPr>
        <w:t xml:space="preserve"> treatment for more than</w:t>
      </w:r>
      <w:r w:rsidR="00A908AA">
        <w:rPr>
          <w:rFonts w:cs="Arial"/>
        </w:rPr>
        <w:t xml:space="preserve"> 1 year </w:t>
      </w:r>
      <w:r w:rsidR="002E30AE">
        <w:rPr>
          <w:rFonts w:cs="Arial"/>
        </w:rPr>
        <w:t>with 2 or more immunosuppressive therapies (ISTs)</w:t>
      </w:r>
      <w:r w:rsidR="00A908AA">
        <w:rPr>
          <w:rFonts w:cs="Arial"/>
        </w:rPr>
        <w:t>, or failed at least 1 IST and chronic plasma exchange (PE) or intravenous immunoglobulin</w:t>
      </w:r>
      <w:r w:rsidR="002E30AE">
        <w:rPr>
          <w:rFonts w:cs="Arial"/>
        </w:rPr>
        <w:t xml:space="preserve"> </w:t>
      </w:r>
      <w:r w:rsidR="00A908AA">
        <w:rPr>
          <w:rFonts w:cs="Arial"/>
        </w:rPr>
        <w:t>(IVIg)</w:t>
      </w:r>
    </w:p>
    <w:p w:rsidR="00FD60A5" w:rsidRPr="0061587F" w:rsidRDefault="00FD60A5" w:rsidP="00FD60A5">
      <w:pPr>
        <w:spacing w:after="0" w:line="240" w:lineRule="auto"/>
        <w:rPr>
          <w:color w:val="231F20"/>
        </w:rPr>
      </w:pPr>
    </w:p>
    <w:p w:rsidR="00FD60A5" w:rsidRPr="007D031B" w:rsidRDefault="00FD60A5" w:rsidP="00FD60A5">
      <w:pPr>
        <w:spacing w:after="0" w:line="240" w:lineRule="auto"/>
        <w:rPr>
          <w:b/>
          <w:color w:val="231F20"/>
          <w:u w:val="single"/>
        </w:rPr>
      </w:pPr>
      <w:r w:rsidRPr="007D031B">
        <w:rPr>
          <w:b/>
          <w:color w:val="231F20"/>
          <w:u w:val="single"/>
        </w:rPr>
        <w:t>Main Exclusion Criteria</w:t>
      </w:r>
    </w:p>
    <w:p w:rsidR="00FD60A5" w:rsidRPr="00C27146" w:rsidRDefault="00C3159B" w:rsidP="00A908AA">
      <w:pPr>
        <w:pStyle w:val="ListParagraph"/>
        <w:numPr>
          <w:ilvl w:val="0"/>
          <w:numId w:val="2"/>
        </w:numPr>
        <w:spacing w:after="0" w:line="240" w:lineRule="auto"/>
        <w:rPr>
          <w:rFonts w:ascii="Calibri"/>
          <w:color w:val="0364A3"/>
          <w:w w:val="105"/>
          <w:sz w:val="18"/>
        </w:rPr>
      </w:pPr>
      <w:r>
        <w:rPr>
          <w:color w:val="231F20"/>
        </w:rPr>
        <w:t>T</w:t>
      </w:r>
      <w:r w:rsidR="00A908AA">
        <w:rPr>
          <w:color w:val="231F20"/>
        </w:rPr>
        <w:t xml:space="preserve">reatment with </w:t>
      </w:r>
      <w:proofErr w:type="spellStart"/>
      <w:r w:rsidR="00C27146">
        <w:rPr>
          <w:color w:val="231F20"/>
        </w:rPr>
        <w:t>IVIg</w:t>
      </w:r>
      <w:proofErr w:type="spellEnd"/>
      <w:r w:rsidR="00C27146">
        <w:rPr>
          <w:color w:val="231F20"/>
        </w:rPr>
        <w:t xml:space="preserve"> or PE within 2 weeks prior to dosing</w:t>
      </w:r>
    </w:p>
    <w:p w:rsidR="00C27146" w:rsidRPr="00C27146" w:rsidRDefault="00C3159B" w:rsidP="00A908AA">
      <w:pPr>
        <w:pStyle w:val="ListParagraph"/>
        <w:numPr>
          <w:ilvl w:val="0"/>
          <w:numId w:val="2"/>
        </w:numPr>
        <w:spacing w:after="0" w:line="240" w:lineRule="auto"/>
        <w:rPr>
          <w:rFonts w:ascii="Calibri"/>
          <w:color w:val="0364A3"/>
          <w:w w:val="105"/>
          <w:sz w:val="18"/>
        </w:rPr>
      </w:pPr>
      <w:r>
        <w:rPr>
          <w:color w:val="231F20"/>
        </w:rPr>
        <w:t>T</w:t>
      </w:r>
      <w:r w:rsidR="00C27146">
        <w:rPr>
          <w:color w:val="231F20"/>
        </w:rPr>
        <w:t>reatment with Rituximab within the past 6 months or Eculizumab within the past 8 weeks</w:t>
      </w:r>
    </w:p>
    <w:p w:rsidR="00C27146" w:rsidRPr="00C27146" w:rsidRDefault="00C27146" w:rsidP="00A908AA">
      <w:pPr>
        <w:pStyle w:val="ListParagraph"/>
        <w:numPr>
          <w:ilvl w:val="0"/>
          <w:numId w:val="2"/>
        </w:numPr>
        <w:spacing w:after="0" w:line="240" w:lineRule="auto"/>
        <w:rPr>
          <w:rFonts w:ascii="Calibri"/>
          <w:color w:val="0364A3"/>
          <w:w w:val="105"/>
          <w:sz w:val="18"/>
        </w:rPr>
      </w:pPr>
      <w:r>
        <w:rPr>
          <w:color w:val="231F20"/>
        </w:rPr>
        <w:t>Current treatment with any immunosuppressive drug, other than prednisone, azathioprine, mycophenolate mofetil, methotrexate</w:t>
      </w:r>
      <w:r>
        <w:rPr>
          <w:color w:val="231F20"/>
        </w:rPr>
        <w:tab/>
      </w:r>
    </w:p>
    <w:p w:rsidR="00C27146" w:rsidRPr="00C27146" w:rsidRDefault="00C27146" w:rsidP="00A908AA">
      <w:pPr>
        <w:pStyle w:val="ListParagraph"/>
        <w:numPr>
          <w:ilvl w:val="0"/>
          <w:numId w:val="2"/>
        </w:numPr>
        <w:spacing w:after="0" w:line="240" w:lineRule="auto"/>
        <w:rPr>
          <w:rFonts w:ascii="Calibri"/>
          <w:color w:val="0364A3"/>
          <w:w w:val="105"/>
          <w:sz w:val="18"/>
        </w:rPr>
      </w:pPr>
      <w:r>
        <w:rPr>
          <w:color w:val="231F20"/>
        </w:rPr>
        <w:t>History of primary immunodeficiency, organ or allogeneic bone marrow transplant</w:t>
      </w:r>
    </w:p>
    <w:p w:rsidR="00C27146" w:rsidRPr="00C27146" w:rsidRDefault="00C27146" w:rsidP="00A908AA">
      <w:pPr>
        <w:pStyle w:val="ListParagraph"/>
        <w:numPr>
          <w:ilvl w:val="0"/>
          <w:numId w:val="2"/>
        </w:numPr>
        <w:spacing w:after="0" w:line="240" w:lineRule="auto"/>
        <w:rPr>
          <w:rFonts w:ascii="Calibri"/>
          <w:color w:val="0364A3"/>
          <w:w w:val="105"/>
          <w:sz w:val="18"/>
        </w:rPr>
      </w:pPr>
      <w:r>
        <w:rPr>
          <w:color w:val="231F20"/>
        </w:rPr>
        <w:t>Have any significant cardiac or pulmonary disease</w:t>
      </w:r>
    </w:p>
    <w:p w:rsidR="00C27146" w:rsidRPr="00C27146" w:rsidRDefault="00C27146" w:rsidP="00A908AA">
      <w:pPr>
        <w:pStyle w:val="ListParagraph"/>
        <w:numPr>
          <w:ilvl w:val="0"/>
          <w:numId w:val="2"/>
        </w:numPr>
        <w:spacing w:after="0" w:line="240" w:lineRule="auto"/>
        <w:rPr>
          <w:rFonts w:ascii="Calibri"/>
          <w:color w:val="0364A3"/>
          <w:w w:val="105"/>
          <w:sz w:val="18"/>
        </w:rPr>
      </w:pPr>
      <w:r>
        <w:rPr>
          <w:color w:val="231F20"/>
        </w:rPr>
        <w:t>History of malignancy that required treatment in the past 3 years</w:t>
      </w:r>
    </w:p>
    <w:p w:rsidR="00C27146" w:rsidRPr="00C27146" w:rsidRDefault="00C27146" w:rsidP="00FD60A5">
      <w:pPr>
        <w:pStyle w:val="ListParagraph"/>
        <w:numPr>
          <w:ilvl w:val="0"/>
          <w:numId w:val="2"/>
        </w:numPr>
        <w:spacing w:after="0" w:line="240" w:lineRule="auto"/>
        <w:rPr>
          <w:rFonts w:ascii="Calibri"/>
          <w:color w:val="0364A3"/>
          <w:w w:val="105"/>
          <w:sz w:val="18"/>
        </w:rPr>
      </w:pPr>
      <w:r>
        <w:rPr>
          <w:color w:val="231F20"/>
        </w:rPr>
        <w:t>Have active Hepatitis B, Hepatitis C, HIV, or tuberculosis</w:t>
      </w:r>
    </w:p>
    <w:p w:rsidR="00C27146" w:rsidRPr="00C27146" w:rsidRDefault="00C27146" w:rsidP="00C27146">
      <w:pPr>
        <w:spacing w:after="0" w:line="240" w:lineRule="auto"/>
        <w:rPr>
          <w:rFonts w:ascii="Calibri"/>
          <w:color w:val="0364A3"/>
          <w:w w:val="105"/>
          <w:sz w:val="18"/>
        </w:rPr>
      </w:pPr>
    </w:p>
    <w:p w:rsidR="00FD60A5" w:rsidRPr="005F621F" w:rsidRDefault="00FD60A5" w:rsidP="00FD60A5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 w:rsidRPr="005F621F">
        <w:rPr>
          <w:rFonts w:ascii="Calibri"/>
          <w:color w:val="0364A3"/>
          <w:w w:val="105"/>
          <w:sz w:val="28"/>
        </w:rPr>
        <w:t>How does it work?</w:t>
      </w:r>
    </w:p>
    <w:p w:rsidR="00FD60A5" w:rsidRPr="007D031B" w:rsidRDefault="00FD60A5" w:rsidP="00FD60A5">
      <w:pPr>
        <w:tabs>
          <w:tab w:val="left" w:pos="0"/>
        </w:tabs>
        <w:spacing w:after="0" w:line="240" w:lineRule="auto"/>
        <w:contextualSpacing/>
        <w:rPr>
          <w:color w:val="231F20"/>
        </w:rPr>
      </w:pPr>
      <w:r>
        <w:rPr>
          <w:color w:val="231F20"/>
        </w:rPr>
        <w:t xml:space="preserve">Patients will be screened for </w:t>
      </w:r>
      <w:r w:rsidRPr="007D031B">
        <w:rPr>
          <w:color w:val="231F20"/>
        </w:rPr>
        <w:t>safety and eligibility through</w:t>
      </w:r>
      <w:r>
        <w:rPr>
          <w:color w:val="231F20"/>
        </w:rPr>
        <w:t xml:space="preserve"> a </w:t>
      </w:r>
      <w:r w:rsidRPr="007D031B">
        <w:rPr>
          <w:color w:val="231F20"/>
        </w:rPr>
        <w:t xml:space="preserve">review of </w:t>
      </w:r>
      <w:r>
        <w:rPr>
          <w:color w:val="231F20"/>
        </w:rPr>
        <w:t xml:space="preserve">their </w:t>
      </w:r>
      <w:r w:rsidRPr="007D031B">
        <w:rPr>
          <w:color w:val="231F20"/>
        </w:rPr>
        <w:t>medical history, physical</w:t>
      </w:r>
      <w:r w:rsidR="00DD560E">
        <w:rPr>
          <w:color w:val="231F20"/>
        </w:rPr>
        <w:t xml:space="preserve"> and mental</w:t>
      </w:r>
      <w:r w:rsidRPr="007D031B">
        <w:rPr>
          <w:color w:val="231F20"/>
        </w:rPr>
        <w:t xml:space="preserve"> </w:t>
      </w:r>
      <w:r>
        <w:rPr>
          <w:color w:val="231F20"/>
        </w:rPr>
        <w:t>assessments</w:t>
      </w:r>
      <w:r w:rsidRPr="007D031B">
        <w:rPr>
          <w:color w:val="231F20"/>
        </w:rPr>
        <w:t>,</w:t>
      </w:r>
      <w:r w:rsidR="00DD560E">
        <w:rPr>
          <w:color w:val="231F20"/>
        </w:rPr>
        <w:t xml:space="preserve"> and</w:t>
      </w:r>
      <w:r w:rsidRPr="007D031B">
        <w:rPr>
          <w:color w:val="231F20"/>
        </w:rPr>
        <w:t xml:space="preserve"> blood tests.</w:t>
      </w:r>
      <w:r>
        <w:rPr>
          <w:color w:val="231F20"/>
        </w:rPr>
        <w:t xml:space="preserve"> </w:t>
      </w:r>
      <w:r w:rsidR="00DD560E">
        <w:rPr>
          <w:color w:val="231F20"/>
        </w:rPr>
        <w:t>In Part I, e</w:t>
      </w:r>
      <w:r>
        <w:rPr>
          <w:color w:val="231F20"/>
        </w:rPr>
        <w:t xml:space="preserve">ligible patients will </w:t>
      </w:r>
      <w:r w:rsidR="00711B6B">
        <w:rPr>
          <w:color w:val="231F20"/>
        </w:rPr>
        <w:t>receive</w:t>
      </w:r>
      <w:r>
        <w:rPr>
          <w:color w:val="231F20"/>
        </w:rPr>
        <w:t xml:space="preserve"> </w:t>
      </w:r>
      <w:r w:rsidR="00F142CB">
        <w:rPr>
          <w:color w:val="231F20"/>
        </w:rPr>
        <w:t>a single</w:t>
      </w:r>
      <w:r w:rsidR="00711B6B">
        <w:rPr>
          <w:color w:val="231F20"/>
        </w:rPr>
        <w:t xml:space="preserve"> </w:t>
      </w:r>
      <w:r>
        <w:rPr>
          <w:color w:val="231F20"/>
        </w:rPr>
        <w:t xml:space="preserve">infusion of </w:t>
      </w:r>
      <w:r w:rsidR="00DD560E">
        <w:rPr>
          <w:color w:val="231F20"/>
        </w:rPr>
        <w:t>Descartes-08</w:t>
      </w:r>
      <w:r w:rsidR="00711B6B">
        <w:rPr>
          <w:color w:val="231F20"/>
        </w:rPr>
        <w:t xml:space="preserve">. </w:t>
      </w:r>
      <w:r w:rsidR="00E13DAD">
        <w:rPr>
          <w:color w:val="231F20"/>
        </w:rPr>
        <w:t>Part I is a</w:t>
      </w:r>
      <w:r w:rsidR="00711B6B">
        <w:rPr>
          <w:color w:val="231F20"/>
        </w:rPr>
        <w:t xml:space="preserve"> dose escalation phase</w:t>
      </w:r>
      <w:r w:rsidR="00F142CB">
        <w:rPr>
          <w:color w:val="231F20"/>
        </w:rPr>
        <w:t xml:space="preserve"> with three dose levels. A</w:t>
      </w:r>
      <w:r w:rsidR="00711B6B">
        <w:rPr>
          <w:color w:val="231F20"/>
        </w:rPr>
        <w:t xml:space="preserve"> minimum of three patients </w:t>
      </w:r>
      <w:proofErr w:type="gramStart"/>
      <w:r w:rsidR="00711B6B">
        <w:rPr>
          <w:color w:val="231F20"/>
        </w:rPr>
        <w:t>will be dosed</w:t>
      </w:r>
      <w:proofErr w:type="gramEnd"/>
      <w:r w:rsidR="00711B6B">
        <w:rPr>
          <w:color w:val="231F20"/>
        </w:rPr>
        <w:t xml:space="preserve"> at </w:t>
      </w:r>
      <w:r w:rsidR="00F142CB">
        <w:rPr>
          <w:color w:val="231F20"/>
        </w:rPr>
        <w:t>each level</w:t>
      </w:r>
      <w:r w:rsidR="00DD560E">
        <w:rPr>
          <w:color w:val="231F20"/>
        </w:rPr>
        <w:t>. In Part II, eligible patients will receive 4 weekly infusions at the maximum dose</w:t>
      </w:r>
      <w:r w:rsidR="00711B6B">
        <w:rPr>
          <w:color w:val="231F20"/>
        </w:rPr>
        <w:t xml:space="preserve"> determined in Part I</w:t>
      </w:r>
      <w:r w:rsidR="00DD560E">
        <w:rPr>
          <w:color w:val="231F20"/>
        </w:rPr>
        <w:t>.</w:t>
      </w:r>
    </w:p>
    <w:p w:rsidR="00FD60A5" w:rsidRDefault="00FD60A5" w:rsidP="00FD60A5">
      <w:pPr>
        <w:spacing w:after="0"/>
        <w:rPr>
          <w:b/>
          <w:color w:val="231F20"/>
          <w:u w:val="single"/>
        </w:rPr>
      </w:pPr>
    </w:p>
    <w:p w:rsidR="00FD60A5" w:rsidRDefault="00FD60A5" w:rsidP="00FD60A5">
      <w:pPr>
        <w:spacing w:after="0" w:line="240" w:lineRule="auto"/>
        <w:contextualSpacing/>
        <w:rPr>
          <w:rFonts w:cs="Arial"/>
        </w:rPr>
      </w:pPr>
      <w:r>
        <w:rPr>
          <w:b/>
          <w:color w:val="231F20"/>
          <w:u w:val="single"/>
        </w:rPr>
        <w:t>Description of the Study Product</w:t>
      </w:r>
      <w:r w:rsidRPr="007D031B">
        <w:rPr>
          <w:b/>
          <w:color w:val="231F20"/>
          <w:u w:val="single"/>
        </w:rPr>
        <w:t>:</w:t>
      </w:r>
      <w:r w:rsidRPr="007D031B">
        <w:rPr>
          <w:b/>
          <w:color w:val="231F20"/>
        </w:rPr>
        <w:t xml:space="preserve"> </w:t>
      </w:r>
      <w:r w:rsidRPr="009F5BEE">
        <w:rPr>
          <w:color w:val="231F20"/>
        </w:rPr>
        <w:t xml:space="preserve">The study product, </w:t>
      </w:r>
      <w:r w:rsidR="00DD560E">
        <w:rPr>
          <w:rFonts w:cs="Arial"/>
        </w:rPr>
        <w:t xml:space="preserve">Descartes-08, </w:t>
      </w:r>
      <w:r w:rsidR="008F0300">
        <w:rPr>
          <w:rFonts w:cs="Arial"/>
        </w:rPr>
        <w:t xml:space="preserve">is an autologous T-cell product expressing a chimeric antigen receptor </w:t>
      </w:r>
      <w:r w:rsidR="009A4821">
        <w:rPr>
          <w:rFonts w:cs="Arial"/>
        </w:rPr>
        <w:t xml:space="preserve">directed against BCMA. Descartes-08 </w:t>
      </w:r>
      <w:r w:rsidR="004207B3">
        <w:rPr>
          <w:rFonts w:cs="Arial"/>
        </w:rPr>
        <w:t>will bind to BCMA protein, eventually reducing or eliminating all types of autoantibodies that play a role in GMG</w:t>
      </w:r>
      <w:r w:rsidR="009A4821">
        <w:rPr>
          <w:rFonts w:cs="Arial"/>
        </w:rPr>
        <w:t>.</w:t>
      </w:r>
    </w:p>
    <w:p w:rsidR="00FD60A5" w:rsidRPr="00206816" w:rsidRDefault="00FD60A5" w:rsidP="00FD60A5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</w:p>
    <w:p w:rsidR="00FD60A5" w:rsidRPr="005F621F" w:rsidRDefault="00FD60A5" w:rsidP="00FD60A5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>
        <w:rPr>
          <w:rFonts w:ascii="Calibri"/>
          <w:color w:val="0364A3"/>
          <w:w w:val="105"/>
          <w:sz w:val="28"/>
        </w:rPr>
        <w:t>Where is the study conducted</w:t>
      </w:r>
      <w:r w:rsidRPr="005F621F">
        <w:rPr>
          <w:rFonts w:ascii="Calibri"/>
          <w:color w:val="0364A3"/>
          <w:w w:val="105"/>
          <w:sz w:val="28"/>
        </w:rPr>
        <w:t>?</w:t>
      </w:r>
    </w:p>
    <w:p w:rsidR="00FD60A5" w:rsidRDefault="00FD60A5" w:rsidP="00FD60A5">
      <w:pPr>
        <w:spacing w:after="0" w:line="240" w:lineRule="auto"/>
        <w:contextualSpacing/>
        <w:rPr>
          <w:rFonts w:ascii="Calibri" w:eastAsia="Calibri" w:hAnsi="Calibri"/>
          <w:color w:val="231F20"/>
          <w:lang w:eastAsia="en-US"/>
        </w:rPr>
      </w:pPr>
      <w:r>
        <w:rPr>
          <w:rFonts w:ascii="Calibri" w:eastAsia="Calibri" w:hAnsi="Calibri"/>
          <w:color w:val="231F20"/>
          <w:lang w:eastAsia="en-US"/>
        </w:rPr>
        <w:t>At the UC Irvine Medical Center in Orange, CA.</w:t>
      </w:r>
      <w:r w:rsidR="008F0300">
        <w:rPr>
          <w:rFonts w:ascii="Calibri" w:eastAsia="Calibri" w:hAnsi="Calibri"/>
          <w:color w:val="231F20"/>
          <w:lang w:eastAsia="en-US"/>
        </w:rPr>
        <w:t xml:space="preserve"> </w:t>
      </w:r>
    </w:p>
    <w:p w:rsidR="00FD60A5" w:rsidRPr="00206816" w:rsidRDefault="00FD60A5" w:rsidP="00FD60A5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</w:p>
    <w:p w:rsidR="00FD60A5" w:rsidRPr="005F621F" w:rsidRDefault="00FD60A5" w:rsidP="00FD60A5">
      <w:pPr>
        <w:spacing w:after="0" w:line="240" w:lineRule="auto"/>
        <w:contextualSpacing/>
        <w:rPr>
          <w:rFonts w:ascii="Calibri"/>
          <w:color w:val="0364A3"/>
          <w:w w:val="105"/>
          <w:sz w:val="28"/>
        </w:rPr>
      </w:pPr>
      <w:r>
        <w:rPr>
          <w:rFonts w:ascii="Calibri"/>
          <w:color w:val="0364A3"/>
          <w:w w:val="105"/>
          <w:sz w:val="28"/>
        </w:rPr>
        <w:t>Will I be compensated</w:t>
      </w:r>
      <w:r w:rsidRPr="005F621F">
        <w:rPr>
          <w:rFonts w:ascii="Calibri"/>
          <w:color w:val="0364A3"/>
          <w:w w:val="105"/>
          <w:sz w:val="28"/>
        </w:rPr>
        <w:t>?</w:t>
      </w:r>
    </w:p>
    <w:p w:rsidR="00FD60A5" w:rsidRPr="00B265C9" w:rsidRDefault="00FD60A5" w:rsidP="00FD60A5">
      <w:pPr>
        <w:spacing w:after="0" w:line="240" w:lineRule="auto"/>
        <w:contextualSpacing/>
        <w:rPr>
          <w:rFonts w:ascii="Calibri" w:eastAsia="Calibri" w:hAnsi="Calibri"/>
          <w:i/>
          <w:color w:val="231F20"/>
          <w:lang w:eastAsia="en-US"/>
        </w:rPr>
      </w:pPr>
      <w:r>
        <w:rPr>
          <w:rFonts w:ascii="Calibri" w:eastAsia="Calibri" w:hAnsi="Calibri"/>
          <w:i/>
          <w:color w:val="231F20"/>
          <w:lang w:eastAsia="en-US"/>
        </w:rPr>
        <w:t>TBD</w:t>
      </w:r>
    </w:p>
    <w:p w:rsidR="00FD60A5" w:rsidRPr="00206816" w:rsidRDefault="00FD60A5" w:rsidP="00FD60A5">
      <w:pPr>
        <w:spacing w:after="0" w:line="240" w:lineRule="auto"/>
        <w:contextualSpacing/>
        <w:rPr>
          <w:rFonts w:ascii="Calibri"/>
          <w:color w:val="0364A3"/>
          <w:w w:val="105"/>
          <w:sz w:val="18"/>
        </w:rPr>
      </w:pPr>
    </w:p>
    <w:p w:rsidR="00FD60A5" w:rsidRDefault="00FD60A5" w:rsidP="00FD60A5">
      <w:pPr>
        <w:spacing w:after="0" w:line="240" w:lineRule="auto"/>
        <w:contextualSpacing/>
        <w:rPr>
          <w:rFonts w:ascii="Calibri" w:eastAsia="Calibri" w:hAnsi="Calibri"/>
          <w:color w:val="231F20"/>
          <w:lang w:eastAsia="en-US"/>
        </w:rPr>
      </w:pPr>
      <w:r>
        <w:rPr>
          <w:rFonts w:ascii="Calibri"/>
          <w:color w:val="0364A3"/>
          <w:w w:val="105"/>
          <w:sz w:val="28"/>
        </w:rPr>
        <w:t>For more information, please contact:</w:t>
      </w:r>
      <w:r w:rsidRPr="00206816">
        <w:rPr>
          <w:rFonts w:ascii="Calibri" w:eastAsia="Calibri" w:hAnsi="Calibri"/>
          <w:color w:val="231F20"/>
          <w:lang w:eastAsia="en-US"/>
        </w:rPr>
        <w:t xml:space="preserve"> </w:t>
      </w:r>
    </w:p>
    <w:p w:rsidR="00FD60A5" w:rsidRPr="007662E2" w:rsidRDefault="00FD60A5" w:rsidP="00FD60A5">
      <w:pPr>
        <w:spacing w:after="0" w:line="240" w:lineRule="auto"/>
        <w:contextualSpacing/>
        <w:rPr>
          <w:rFonts w:ascii="Calibri" w:eastAsia="Calibri" w:hAnsi="Calibri"/>
          <w:b/>
          <w:color w:val="231F20"/>
          <w:sz w:val="24"/>
          <w:lang w:eastAsia="en-US"/>
        </w:rPr>
      </w:pPr>
      <w:r w:rsidRPr="007662E2">
        <w:rPr>
          <w:rFonts w:ascii="Calibri" w:eastAsia="Calibri" w:hAnsi="Calibri"/>
          <w:b/>
          <w:color w:val="231F20"/>
          <w:sz w:val="24"/>
          <w:lang w:eastAsia="en-US"/>
        </w:rPr>
        <w:t>UC Irvine Alpha Stem Cell Clinic</w:t>
      </w:r>
    </w:p>
    <w:p w:rsidR="00C7021C" w:rsidRDefault="00FD60A5" w:rsidP="00710DA8">
      <w:pPr>
        <w:spacing w:after="0" w:line="240" w:lineRule="auto"/>
        <w:contextualSpacing/>
      </w:pPr>
      <w:r w:rsidRPr="007662E2">
        <w:rPr>
          <w:rFonts w:ascii="Calibri" w:eastAsia="Calibri" w:hAnsi="Calibri"/>
          <w:color w:val="231F20"/>
          <w:sz w:val="24"/>
          <w:lang w:eastAsia="en-US"/>
        </w:rPr>
        <w:t xml:space="preserve">949-824-3990 or </w:t>
      </w:r>
      <w:hyperlink r:id="rId9" w:history="1">
        <w:r w:rsidRPr="007662E2">
          <w:rPr>
            <w:rStyle w:val="Hyperlink"/>
            <w:rFonts w:ascii="Calibri" w:eastAsia="Calibri" w:hAnsi="Calibri"/>
            <w:sz w:val="24"/>
            <w:lang w:eastAsia="en-US"/>
          </w:rPr>
          <w:t>stemcell@uci.edu</w:t>
        </w:r>
      </w:hyperlink>
    </w:p>
    <w:sectPr w:rsidR="00C7021C" w:rsidSect="000C3F90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57" w:rsidRDefault="00F142CB">
      <w:pPr>
        <w:spacing w:after="0" w:line="240" w:lineRule="auto"/>
      </w:pPr>
      <w:r>
        <w:separator/>
      </w:r>
    </w:p>
  </w:endnote>
  <w:endnote w:type="continuationSeparator" w:id="0">
    <w:p w:rsidR="00D65A57" w:rsidRDefault="00F1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57" w:rsidRDefault="00F142CB">
      <w:pPr>
        <w:spacing w:after="0" w:line="240" w:lineRule="auto"/>
      </w:pPr>
      <w:r>
        <w:separator/>
      </w:r>
    </w:p>
  </w:footnote>
  <w:footnote w:type="continuationSeparator" w:id="0">
    <w:p w:rsidR="00D65A57" w:rsidRDefault="00F1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CE" w:rsidRDefault="004207B3" w:rsidP="006B67CE">
    <w:pPr>
      <w:pStyle w:val="Header"/>
    </w:pPr>
    <w:r>
      <w:rPr>
        <w:noProof/>
        <w:lang w:eastAsia="en-US"/>
      </w:rPr>
      <w:drawing>
        <wp:inline distT="0" distB="0" distL="0" distR="0" wp14:anchorId="4CAEDE6F" wp14:editId="6B98338B">
          <wp:extent cx="2381250" cy="6953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ucirvinehealth.org</w:t>
    </w:r>
  </w:p>
  <w:p w:rsidR="00FD1684" w:rsidRDefault="00710DA8" w:rsidP="006B6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1" w15:restartNumberingAfterBreak="0">
    <w:nsid w:val="5BD94FC6"/>
    <w:multiLevelType w:val="hybridMultilevel"/>
    <w:tmpl w:val="43EE5634"/>
    <w:lvl w:ilvl="0" w:tplc="94FAA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F36F1"/>
    <w:multiLevelType w:val="hybridMultilevel"/>
    <w:tmpl w:val="63CE6352"/>
    <w:lvl w:ilvl="0" w:tplc="94B80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A5"/>
    <w:rsid w:val="002E30AE"/>
    <w:rsid w:val="002E5229"/>
    <w:rsid w:val="004207B3"/>
    <w:rsid w:val="00522CEC"/>
    <w:rsid w:val="00710DA8"/>
    <w:rsid w:val="00711B6B"/>
    <w:rsid w:val="008F0300"/>
    <w:rsid w:val="009A4821"/>
    <w:rsid w:val="00A255D6"/>
    <w:rsid w:val="00A908AA"/>
    <w:rsid w:val="00B21466"/>
    <w:rsid w:val="00C27146"/>
    <w:rsid w:val="00C3159B"/>
    <w:rsid w:val="00C7021C"/>
    <w:rsid w:val="00D65A57"/>
    <w:rsid w:val="00DD560E"/>
    <w:rsid w:val="00DE7B6D"/>
    <w:rsid w:val="00E13DAD"/>
    <w:rsid w:val="00ED1D9C"/>
    <w:rsid w:val="00F142CB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52421-E224-4791-AE1F-54002F78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A5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A5"/>
    <w:rPr>
      <w:rFonts w:eastAsiaTheme="minorEastAsia"/>
      <w:lang w:eastAsia="ko-KR"/>
    </w:rPr>
  </w:style>
  <w:style w:type="paragraph" w:styleId="ListParagraph">
    <w:name w:val="List Paragraph"/>
    <w:basedOn w:val="Normal"/>
    <w:uiPriority w:val="34"/>
    <w:qFormat/>
    <w:rsid w:val="00FD6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0A5"/>
    <w:rPr>
      <w:color w:val="0563C1" w:themeColor="hyperlink"/>
      <w:u w:val="single"/>
    </w:rPr>
  </w:style>
  <w:style w:type="paragraph" w:customStyle="1" w:styleId="Bullet">
    <w:name w:val="Bullet"/>
    <w:basedOn w:val="Normal"/>
    <w:rsid w:val="00FD60A5"/>
    <w:pPr>
      <w:numPr>
        <w:numId w:val="3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66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mcell@uc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A8B3-7814-47A2-ACF1-99C833AA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Katre, Gandhar</dc:creator>
  <cp:keywords/>
  <dc:description/>
  <cp:lastModifiedBy>Odbert, Jessica</cp:lastModifiedBy>
  <cp:revision>2</cp:revision>
  <dcterms:created xsi:type="dcterms:W3CDTF">2019-09-27T19:51:00Z</dcterms:created>
  <dcterms:modified xsi:type="dcterms:W3CDTF">2019-09-27T19:51:00Z</dcterms:modified>
</cp:coreProperties>
</file>